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2FB7" w14:textId="77777777" w:rsidR="00137BC9" w:rsidRPr="00367ED2" w:rsidRDefault="00137BC9" w:rsidP="00137BC9">
      <w:pPr>
        <w:tabs>
          <w:tab w:val="left" w:pos="426"/>
        </w:tabs>
        <w:jc w:val="center"/>
        <w:rPr>
          <w:rFonts w:ascii="Times New Roman" w:hAnsi="Times New Roman" w:cs="Times New Roman"/>
          <w:b/>
          <w:bCs/>
          <w:sz w:val="20"/>
          <w:szCs w:val="16"/>
          <w:lang w:val="lt-LT"/>
        </w:rPr>
      </w:pPr>
      <w:r w:rsidRPr="00367ED2">
        <w:rPr>
          <w:rFonts w:ascii="Times New Roman" w:hAnsi="Times New Roman" w:cs="Times New Roman"/>
          <w:b/>
          <w:bCs/>
          <w:sz w:val="20"/>
          <w:szCs w:val="16"/>
          <w:lang w:val="lt-LT"/>
        </w:rPr>
        <w:t>PRANEŠIMAS DĖL ASMENS DUOMENŲ TVARKYMO Nr. __</w:t>
      </w:r>
    </w:p>
    <w:p w14:paraId="308DEEE9" w14:textId="6FBBAE7D" w:rsidR="00137BC9" w:rsidRPr="00367ED2" w:rsidRDefault="00137BC9" w:rsidP="00137BC9">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Kredito unija kaip duomenų valdytoja turi teisę tvarkyti Jūsų</w:t>
      </w:r>
      <w:r w:rsidR="008E753C" w:rsidRPr="00367ED2">
        <w:rPr>
          <w:rFonts w:ascii="Times New Roman" w:hAnsi="Times New Roman" w:cs="Times New Roman"/>
          <w:sz w:val="20"/>
          <w:szCs w:val="16"/>
          <w:lang w:val="lt-LT"/>
        </w:rPr>
        <w:t xml:space="preserve"> kaip įkaito davėjo</w:t>
      </w:r>
      <w:r w:rsidRPr="00367ED2">
        <w:rPr>
          <w:rFonts w:ascii="Times New Roman" w:hAnsi="Times New Roman" w:cs="Times New Roman"/>
          <w:sz w:val="20"/>
          <w:szCs w:val="16"/>
          <w:lang w:val="lt-LT"/>
        </w:rPr>
        <w:t xml:space="preserve"> </w:t>
      </w:r>
      <w:r w:rsidR="000E5C4F" w:rsidRPr="00367ED2">
        <w:rPr>
          <w:rFonts w:ascii="Times New Roman" w:hAnsi="Times New Roman" w:cs="Times New Roman"/>
          <w:sz w:val="20"/>
          <w:szCs w:val="16"/>
          <w:lang w:val="lt-LT"/>
        </w:rPr>
        <w:t>hipotekos</w:t>
      </w:r>
      <w:r w:rsidR="006853F0" w:rsidRPr="00367ED2">
        <w:rPr>
          <w:rFonts w:ascii="Times New Roman" w:hAnsi="Times New Roman" w:cs="Times New Roman"/>
          <w:sz w:val="20"/>
          <w:szCs w:val="16"/>
          <w:lang w:val="lt-LT"/>
        </w:rPr>
        <w:t xml:space="preserve"> / įkeitimo</w:t>
      </w:r>
      <w:r w:rsidR="000E5C4F" w:rsidRPr="00367ED2">
        <w:rPr>
          <w:rFonts w:ascii="Times New Roman" w:hAnsi="Times New Roman" w:cs="Times New Roman"/>
          <w:sz w:val="20"/>
          <w:szCs w:val="16"/>
          <w:lang w:val="lt-LT"/>
        </w:rPr>
        <w:t xml:space="preserve"> </w:t>
      </w:r>
      <w:r w:rsidR="00920136" w:rsidRPr="00367ED2">
        <w:rPr>
          <w:rFonts w:ascii="Times New Roman" w:hAnsi="Times New Roman" w:cs="Times New Roman"/>
          <w:sz w:val="20"/>
          <w:szCs w:val="16"/>
          <w:lang w:val="lt-LT"/>
        </w:rPr>
        <w:t xml:space="preserve">dokumentuose </w:t>
      </w:r>
      <w:r w:rsidR="00080F16" w:rsidRPr="00367ED2">
        <w:rPr>
          <w:rFonts w:ascii="Times New Roman" w:hAnsi="Times New Roman" w:cs="Times New Roman"/>
          <w:sz w:val="20"/>
          <w:szCs w:val="16"/>
          <w:lang w:val="lt-LT"/>
        </w:rPr>
        <w:t>b</w:t>
      </w:r>
      <w:r w:rsidR="00A4679F" w:rsidRPr="00367ED2">
        <w:rPr>
          <w:rFonts w:ascii="Times New Roman" w:hAnsi="Times New Roman" w:cs="Times New Roman"/>
          <w:sz w:val="20"/>
          <w:szCs w:val="16"/>
          <w:lang w:val="lt-LT"/>
        </w:rPr>
        <w:t xml:space="preserve">ei įkeičiamo turo draudimo </w:t>
      </w:r>
      <w:r w:rsidR="008930D8" w:rsidRPr="00367ED2">
        <w:rPr>
          <w:rFonts w:ascii="Times New Roman" w:hAnsi="Times New Roman" w:cs="Times New Roman"/>
          <w:sz w:val="20"/>
          <w:szCs w:val="16"/>
          <w:lang w:val="lt-LT"/>
        </w:rPr>
        <w:t xml:space="preserve">polisuose </w:t>
      </w:r>
      <w:r w:rsidRPr="00367ED2">
        <w:rPr>
          <w:rFonts w:ascii="Times New Roman" w:hAnsi="Times New Roman" w:cs="Times New Roman"/>
          <w:sz w:val="20"/>
          <w:szCs w:val="16"/>
          <w:lang w:val="lt-LT"/>
        </w:rPr>
        <w:t>nurodytus asmens duomenis pateiktos informacijos patikrinimo</w:t>
      </w:r>
      <w:r w:rsidR="00805DD8" w:rsidRPr="00367ED2">
        <w:rPr>
          <w:rFonts w:ascii="Times New Roman" w:hAnsi="Times New Roman" w:cs="Times New Roman"/>
          <w:sz w:val="20"/>
          <w:szCs w:val="16"/>
          <w:lang w:val="lt-LT"/>
        </w:rPr>
        <w:t xml:space="preserve"> </w:t>
      </w:r>
      <w:r w:rsidRPr="00367ED2">
        <w:rPr>
          <w:rFonts w:ascii="Times New Roman" w:hAnsi="Times New Roman" w:cs="Times New Roman"/>
          <w:sz w:val="20"/>
          <w:szCs w:val="16"/>
          <w:lang w:val="lt-LT"/>
        </w:rPr>
        <w:t>bei įsiskolinimo valdymo tikslais. Kredito unija tvarko Jūsų duomenis vadovaudamasi Bendrojo duomenų apsaugos reglamento 6 straipsnio 1 dalies a-c, f punktais:</w:t>
      </w:r>
    </w:p>
    <w:p w14:paraId="50132EF2" w14:textId="77777777" w:rsidR="00137BC9" w:rsidRPr="00367ED2" w:rsidRDefault="00137BC9" w:rsidP="00137BC9">
      <w:pPr>
        <w:tabs>
          <w:tab w:val="left" w:pos="426"/>
        </w:tabs>
        <w:spacing w:after="0"/>
        <w:ind w:left="1134"/>
        <w:jc w:val="both"/>
        <w:rPr>
          <w:rFonts w:ascii="Times New Roman" w:hAnsi="Times New Roman" w:cs="Times New Roman"/>
          <w:sz w:val="18"/>
          <w:szCs w:val="18"/>
          <w:lang w:val="lt-LT"/>
        </w:rPr>
      </w:pPr>
      <w:r w:rsidRPr="00367ED2">
        <w:rPr>
          <w:rFonts w:ascii="Times New Roman" w:hAnsi="Times New Roman" w:cs="Times New Roman"/>
          <w:sz w:val="18"/>
          <w:szCs w:val="18"/>
          <w:lang w:val="lt-LT"/>
        </w:rPr>
        <w:t xml:space="preserve">a) duomenų subjektas davė sutikimą, kad jo asmens duomenys būtų tvarkomi vienu ar keliais konkrečiais tikslais; </w:t>
      </w:r>
    </w:p>
    <w:p w14:paraId="0AFCCCA3" w14:textId="77777777" w:rsidR="00137BC9" w:rsidRPr="00367ED2" w:rsidRDefault="00137BC9" w:rsidP="00137BC9">
      <w:pPr>
        <w:tabs>
          <w:tab w:val="left" w:pos="426"/>
        </w:tabs>
        <w:spacing w:after="0"/>
        <w:ind w:left="1134"/>
        <w:jc w:val="both"/>
        <w:rPr>
          <w:rFonts w:ascii="Times New Roman" w:hAnsi="Times New Roman" w:cs="Times New Roman"/>
          <w:sz w:val="18"/>
          <w:szCs w:val="18"/>
          <w:lang w:val="lt-LT"/>
        </w:rPr>
      </w:pPr>
      <w:r w:rsidRPr="00367ED2">
        <w:rPr>
          <w:rFonts w:ascii="Times New Roman" w:hAnsi="Times New Roman" w:cs="Times New Roman"/>
          <w:sz w:val="18"/>
          <w:szCs w:val="18"/>
          <w:lang w:val="lt-LT"/>
        </w:rPr>
        <w:t xml:space="preserve">b) tvarkyti duomenis būtina siekiant įvykdyti sutartį, kurios šalis yra duomenų subjektas, arba siekiant imtis veiksmų duomenų subjekto prašymu prieš sudarant sutartį; </w:t>
      </w:r>
    </w:p>
    <w:p w14:paraId="1F435113" w14:textId="77777777" w:rsidR="00137BC9" w:rsidRPr="00367ED2" w:rsidRDefault="00137BC9" w:rsidP="00137BC9">
      <w:pPr>
        <w:tabs>
          <w:tab w:val="left" w:pos="426"/>
        </w:tabs>
        <w:spacing w:after="0"/>
        <w:ind w:left="1134"/>
        <w:jc w:val="both"/>
        <w:rPr>
          <w:rFonts w:ascii="Times New Roman" w:hAnsi="Times New Roman" w:cs="Times New Roman"/>
          <w:sz w:val="18"/>
          <w:szCs w:val="18"/>
          <w:lang w:val="lt-LT"/>
        </w:rPr>
      </w:pPr>
      <w:r w:rsidRPr="00367ED2">
        <w:rPr>
          <w:rFonts w:ascii="Times New Roman" w:hAnsi="Times New Roman" w:cs="Times New Roman"/>
          <w:sz w:val="18"/>
          <w:szCs w:val="18"/>
          <w:lang w:val="lt-LT"/>
        </w:rPr>
        <w:t>c) tvarkyti duomenis būtina, kad būtų įvykdyta duomenų valdytojui taikoma teisinė prievolė</w:t>
      </w:r>
      <w:r w:rsidRPr="00367ED2">
        <w:rPr>
          <w:rStyle w:val="FootnoteReference"/>
          <w:rFonts w:ascii="Times New Roman" w:hAnsi="Times New Roman" w:cs="Times New Roman"/>
          <w:sz w:val="18"/>
          <w:szCs w:val="18"/>
          <w:lang w:val="lt-LT"/>
        </w:rPr>
        <w:footnoteReference w:id="1"/>
      </w:r>
      <w:r w:rsidRPr="00367ED2">
        <w:rPr>
          <w:rFonts w:ascii="Times New Roman" w:hAnsi="Times New Roman" w:cs="Times New Roman"/>
          <w:sz w:val="18"/>
          <w:szCs w:val="18"/>
          <w:lang w:val="lt-LT"/>
        </w:rPr>
        <w:t>; arba</w:t>
      </w:r>
    </w:p>
    <w:p w14:paraId="748A00CB" w14:textId="77777777" w:rsidR="00137BC9" w:rsidRPr="00367ED2" w:rsidRDefault="00137BC9" w:rsidP="00137BC9">
      <w:pPr>
        <w:tabs>
          <w:tab w:val="left" w:pos="426"/>
        </w:tabs>
        <w:spacing w:after="0"/>
        <w:ind w:left="1134"/>
        <w:jc w:val="both"/>
        <w:rPr>
          <w:rFonts w:ascii="Times New Roman" w:hAnsi="Times New Roman" w:cs="Times New Roman"/>
          <w:sz w:val="18"/>
          <w:szCs w:val="18"/>
          <w:lang w:val="lt-LT"/>
        </w:rPr>
      </w:pPr>
      <w:r w:rsidRPr="00367ED2">
        <w:rPr>
          <w:rFonts w:ascii="Times New Roman" w:hAnsi="Times New Roman" w:cs="Times New Roman"/>
          <w:sz w:val="18"/>
          <w:szCs w:val="18"/>
          <w:lang w:val="lt-LT"/>
        </w:rPr>
        <w:t xml:space="preserve">f) 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duomenų subjektas yra vaikas. </w:t>
      </w:r>
    </w:p>
    <w:p w14:paraId="4F99B3A1" w14:textId="77777777" w:rsidR="00005373" w:rsidRPr="00367ED2" w:rsidRDefault="00005373" w:rsidP="00137BC9">
      <w:pPr>
        <w:tabs>
          <w:tab w:val="left" w:pos="426"/>
        </w:tabs>
        <w:spacing w:after="0"/>
        <w:jc w:val="both"/>
        <w:rPr>
          <w:rFonts w:ascii="Times New Roman" w:hAnsi="Times New Roman" w:cs="Times New Roman"/>
          <w:sz w:val="20"/>
          <w:szCs w:val="16"/>
          <w:lang w:val="lt-LT"/>
        </w:rPr>
      </w:pPr>
    </w:p>
    <w:p w14:paraId="6D4D631B" w14:textId="281926D3" w:rsidR="00137BC9" w:rsidRPr="00367ED2" w:rsidRDefault="00080F16" w:rsidP="00137BC9">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Hipotekos</w:t>
      </w:r>
      <w:r w:rsidR="006853F0" w:rsidRPr="00367ED2">
        <w:rPr>
          <w:rFonts w:ascii="Times New Roman" w:hAnsi="Times New Roman" w:cs="Times New Roman"/>
          <w:sz w:val="20"/>
          <w:szCs w:val="16"/>
          <w:lang w:val="lt-LT"/>
        </w:rPr>
        <w:t xml:space="preserve"> / įkeitimo</w:t>
      </w:r>
      <w:r w:rsidRPr="00367ED2">
        <w:rPr>
          <w:rFonts w:ascii="Times New Roman" w:hAnsi="Times New Roman" w:cs="Times New Roman"/>
          <w:sz w:val="20"/>
          <w:szCs w:val="16"/>
          <w:lang w:val="lt-LT"/>
        </w:rPr>
        <w:t xml:space="preserve"> bei draudimo dokumentuose </w:t>
      </w:r>
      <w:r w:rsidR="00137BC9" w:rsidRPr="00367ED2">
        <w:rPr>
          <w:rFonts w:ascii="Times New Roman" w:hAnsi="Times New Roman" w:cs="Times New Roman"/>
          <w:sz w:val="20"/>
          <w:szCs w:val="16"/>
          <w:lang w:val="lt-LT"/>
        </w:rPr>
        <w:t>Jūsų pateikta informacija gali būti pakartotinai tikrinama įsiskolinimo valdymo ir finansinės rizikos vertinimo tikslu, esant duomenų apie asmens finansinės būklės pasikeitimus ar sutarties sąlygų netinkamą vykdymą, iki visiško įsipareigojimo pagal laidavimo, kredito (paskolos) sutarties įvykdymo visu laidavimo, kredito (paskolos) sutarties ar kreditavimo paslaugos galiojimo laikotarpiu.</w:t>
      </w:r>
    </w:p>
    <w:p w14:paraId="4CDFEA49" w14:textId="77777777" w:rsidR="00137BC9" w:rsidRPr="00367ED2" w:rsidRDefault="00137BC9" w:rsidP="00137BC9">
      <w:pPr>
        <w:tabs>
          <w:tab w:val="left" w:pos="426"/>
        </w:tabs>
        <w:spacing w:after="0"/>
        <w:jc w:val="both"/>
        <w:rPr>
          <w:rFonts w:ascii="Times New Roman" w:hAnsi="Times New Roman" w:cs="Times New Roman"/>
          <w:sz w:val="20"/>
          <w:szCs w:val="16"/>
          <w:lang w:val="lt-LT"/>
        </w:rPr>
      </w:pPr>
    </w:p>
    <w:p w14:paraId="7F8718EF" w14:textId="63350724" w:rsidR="00A528DA" w:rsidRPr="00367ED2" w:rsidRDefault="00A528DA" w:rsidP="00A528DA">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 xml:space="preserve">Minėtiems tikslams, unija turi teisę tvarkyti informaciją apie Jus: vardą, pavardę, asmens kodą, asmens tapatybės dokumento numerį ir išdavimo datą, gimimo datą, </w:t>
      </w:r>
      <w:r w:rsidR="007C2113">
        <w:rPr>
          <w:rFonts w:ascii="Times New Roman" w:hAnsi="Times New Roman" w:cs="Times New Roman"/>
          <w:sz w:val="20"/>
          <w:szCs w:val="16"/>
          <w:lang w:val="lt-LT"/>
        </w:rPr>
        <w:t>gyvenamosios vietos</w:t>
      </w:r>
      <w:r w:rsidRPr="00367ED2">
        <w:rPr>
          <w:rFonts w:ascii="Times New Roman" w:hAnsi="Times New Roman" w:cs="Times New Roman"/>
          <w:sz w:val="20"/>
          <w:szCs w:val="16"/>
          <w:lang w:val="lt-LT"/>
        </w:rPr>
        <w:t xml:space="preserve"> adresą, įkeičiamo daikto unikalų numerį</w:t>
      </w:r>
      <w:r w:rsidR="009C68BE">
        <w:rPr>
          <w:rFonts w:ascii="Times New Roman" w:hAnsi="Times New Roman" w:cs="Times New Roman"/>
          <w:sz w:val="20"/>
          <w:szCs w:val="16"/>
          <w:lang w:val="lt-LT"/>
        </w:rPr>
        <w:t xml:space="preserve"> ir/ar kitus įkeičiamo daikto identifikacinius požymius,</w:t>
      </w:r>
      <w:r w:rsidR="00797806">
        <w:rPr>
          <w:rFonts w:ascii="Times New Roman" w:hAnsi="Times New Roman" w:cs="Times New Roman"/>
          <w:sz w:val="20"/>
          <w:szCs w:val="16"/>
          <w:lang w:val="lt-LT"/>
        </w:rPr>
        <w:t xml:space="preserve"> įkeičiamo daikto vertę,</w:t>
      </w:r>
      <w:r w:rsidRPr="00367ED2">
        <w:rPr>
          <w:rFonts w:ascii="Times New Roman" w:hAnsi="Times New Roman" w:cs="Times New Roman"/>
          <w:sz w:val="20"/>
          <w:szCs w:val="16"/>
          <w:lang w:val="lt-LT"/>
        </w:rPr>
        <w:t xml:space="preserve"> adresą, įgalioto asmens duomenis, elektroninio pašto adresą, telefono numerį.</w:t>
      </w:r>
    </w:p>
    <w:p w14:paraId="7CD48EF1" w14:textId="77777777" w:rsidR="00A528DA" w:rsidRPr="00367ED2" w:rsidRDefault="00A528DA" w:rsidP="00A528DA">
      <w:pPr>
        <w:tabs>
          <w:tab w:val="left" w:pos="426"/>
        </w:tabs>
        <w:spacing w:after="0"/>
        <w:ind w:firstLine="567"/>
        <w:jc w:val="both"/>
        <w:rPr>
          <w:rFonts w:ascii="Times New Roman" w:hAnsi="Times New Roman" w:cs="Times New Roman"/>
          <w:sz w:val="20"/>
          <w:szCs w:val="16"/>
          <w:lang w:val="lt-LT"/>
        </w:rPr>
      </w:pPr>
    </w:p>
    <w:p w14:paraId="017CB927" w14:textId="66FA1416" w:rsidR="00A528DA" w:rsidRPr="00367ED2" w:rsidRDefault="00A528DA" w:rsidP="00A528DA">
      <w:pPr>
        <w:tabs>
          <w:tab w:val="left" w:pos="426"/>
        </w:tabs>
        <w:jc w:val="both"/>
        <w:rPr>
          <w:rFonts w:ascii="Times New Roman" w:hAnsi="Times New Roman" w:cs="Times New Roman"/>
          <w:sz w:val="20"/>
          <w:szCs w:val="16"/>
          <w:lang w:val="lt-LT"/>
        </w:rPr>
      </w:pPr>
      <w:r w:rsidRPr="00660265">
        <w:rPr>
          <w:rFonts w:ascii="Times New Roman" w:hAnsi="Times New Roman" w:cs="Times New Roman"/>
          <w:sz w:val="20"/>
          <w:szCs w:val="16"/>
          <w:lang w:val="lt-LT"/>
        </w:rPr>
        <w:t>Pasirašydamas šį pranešimą Jūs patvirtinate, kad esate informuoti, jog kredito unija ir Jungtinė centrinė kredito unija, kuriai priklauso kredito unija, įkaito davimo sutartyje nurodytus Jūsų asmens duomenis kredito unija turi teisę teikti Lietuvos banko PRDB duomenų bazei; spausdinimo ir/ar pašto paslaugų teikėjams, jeigu informacijos pateikimas jiems yra susijęs su kredito unijos /</w:t>
      </w:r>
      <w:r w:rsidR="006B1E87">
        <w:rPr>
          <w:rFonts w:ascii="Times New Roman" w:hAnsi="Times New Roman" w:cs="Times New Roman"/>
          <w:sz w:val="20"/>
          <w:szCs w:val="16"/>
          <w:lang w:val="lt-LT"/>
        </w:rPr>
        <w:t xml:space="preserve"> </w:t>
      </w:r>
      <w:r w:rsidRPr="00660265">
        <w:rPr>
          <w:rFonts w:ascii="Times New Roman" w:hAnsi="Times New Roman" w:cs="Times New Roman"/>
          <w:sz w:val="20"/>
          <w:szCs w:val="16"/>
          <w:lang w:val="lt-LT"/>
        </w:rPr>
        <w:t>Jungtinės centrinės kredito unijos pranešimų Jums spausdinimu ir/ar siuntimu, taip pat asmenims, kurių veikla susijusi su dokumentų archyvavimu ir saugojimu, advokatams, auditoriams, kuriuos kredito unija/Jungtinė centrinė kredito unija pasitelkia būtinų paslaugų teikimui, taip pat draudimo įmonėms ar draudimo brokerių įmonėms tam, kad jos galėtų tvarkyti įsipareigojimų pagal atitinkamą paskolos, kredito ar kreditavimo sutartį apskaitą tuo atveju, jeigu, sudarius paskolos, kredito ar kreditavimo sutartį, prievolės, atsirandančios pagal sutartį, ir/ar įkeičiamas turtas būtų apdrausti kredito unijos naudai bei kitiems tretiesiems asmenims (duomenų tvarkytojams), teikiantiems kredito unijai IT, el. bankininkystės, apskaitos, skolų išieškojimo, teisines bei kitas pagalbines paslaugas, būtinas kredito unijos veiklai</w:t>
      </w:r>
      <w:r w:rsidRPr="00367ED2">
        <w:rPr>
          <w:rFonts w:ascii="Times New Roman" w:hAnsi="Times New Roman" w:cs="Times New Roman"/>
          <w:sz w:val="20"/>
          <w:szCs w:val="16"/>
          <w:lang w:val="lt-LT"/>
        </w:rPr>
        <w:t>.</w:t>
      </w:r>
    </w:p>
    <w:p w14:paraId="7E9E312E" w14:textId="11BAE84C" w:rsidR="00137BC9" w:rsidRPr="00367ED2" w:rsidRDefault="00137BC9" w:rsidP="00137BC9">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Jūs kaip duomenų subjektas turite šias teises i) prašyti, kad kredito unija</w:t>
      </w:r>
      <w:bookmarkStart w:id="0" w:name="_Hlk42075388"/>
      <w:r w:rsidRPr="00367ED2">
        <w:rPr>
          <w:rFonts w:ascii="Times New Roman" w:hAnsi="Times New Roman" w:cs="Times New Roman"/>
          <w:sz w:val="20"/>
          <w:szCs w:val="16"/>
          <w:lang w:val="lt-LT"/>
        </w:rPr>
        <w:t xml:space="preserve"> </w:t>
      </w:r>
      <w:bookmarkEnd w:id="0"/>
      <w:r w:rsidRPr="00367ED2">
        <w:rPr>
          <w:rFonts w:ascii="Times New Roman" w:hAnsi="Times New Roman" w:cs="Times New Roman"/>
          <w:sz w:val="20"/>
          <w:szCs w:val="16"/>
          <w:lang w:val="lt-LT"/>
        </w:rPr>
        <w:t xml:space="preserve">leistų susipažinti su pateiktais ir kredito unijos tvarkomais Jūsų asmens duomenimis ir juos ištaisytų; ii) prašyti, kad kredito unija ištrintų arba apribotų asmens duomenų tvarkymą ir nesutikti, kad duomenys būtų tvarkomi tuo atveju, jei toks prašymas neprieštarauja sutartinių įsipareigojimų vykdymui bei teisės aktams; iii) </w:t>
      </w:r>
      <w:r w:rsidRPr="00367ED2">
        <w:rPr>
          <w:rFonts w:ascii="Times New Roman" w:hAnsi="Times New Roman" w:cs="Times New Roman"/>
          <w:sz w:val="20"/>
          <w:szCs w:val="20"/>
          <w:u w:val="single"/>
          <w:lang w:val="lt-LT"/>
        </w:rPr>
        <w:t>prašyti būti pamirštam</w:t>
      </w:r>
      <w:r w:rsidRPr="00367ED2">
        <w:rPr>
          <w:rFonts w:ascii="Times New Roman" w:hAnsi="Times New Roman" w:cs="Times New Roman"/>
          <w:sz w:val="20"/>
          <w:szCs w:val="20"/>
          <w:lang w:val="lt-LT"/>
        </w:rPr>
        <w:t xml:space="preserve">; iv) </w:t>
      </w:r>
      <w:r w:rsidRPr="00367ED2">
        <w:rPr>
          <w:rFonts w:ascii="Times New Roman" w:hAnsi="Times New Roman" w:cs="Times New Roman"/>
          <w:sz w:val="20"/>
          <w:szCs w:val="16"/>
          <w:lang w:val="lt-LT"/>
        </w:rPr>
        <w:t xml:space="preserve">į duomenų perkeliamumą; </w:t>
      </w:r>
      <w:r w:rsidRPr="00367ED2">
        <w:rPr>
          <w:rFonts w:ascii="Times New Roman" w:hAnsi="Times New Roman" w:cs="Times New Roman"/>
          <w:sz w:val="20"/>
          <w:szCs w:val="20"/>
          <w:lang w:val="lt-LT"/>
        </w:rPr>
        <w:t xml:space="preserve">v) </w:t>
      </w:r>
      <w:r w:rsidRPr="00367ED2">
        <w:rPr>
          <w:rFonts w:ascii="Times New Roman" w:hAnsi="Times New Roman" w:cs="Times New Roman"/>
          <w:sz w:val="20"/>
          <w:szCs w:val="20"/>
          <w:u w:val="single"/>
          <w:lang w:val="lt-LT"/>
        </w:rPr>
        <w:t>nesutikti, kad būtų taikomas tik automatizuotas duomenų tvarkymas; vi) nesutikti, kad asmens duomenys būtų tvarkomi tiesioginės rinkodaros tikslais; vii) atšaukti duotus sutikimus dėl duomenų tvarkymo;</w:t>
      </w:r>
      <w:r w:rsidRPr="00367ED2">
        <w:rPr>
          <w:rFonts w:ascii="Times New Roman" w:hAnsi="Times New Roman" w:cs="Times New Roman"/>
          <w:sz w:val="20"/>
          <w:szCs w:val="20"/>
          <w:lang w:val="lt-LT"/>
        </w:rPr>
        <w:t xml:space="preserve"> </w:t>
      </w:r>
      <w:r w:rsidRPr="00367ED2">
        <w:rPr>
          <w:rFonts w:ascii="Times New Roman" w:hAnsi="Times New Roman" w:cs="Times New Roman"/>
          <w:sz w:val="20"/>
          <w:szCs w:val="16"/>
          <w:lang w:val="lt-LT"/>
        </w:rPr>
        <w:t xml:space="preserve">viii) pateikti skundą dėl asmens duomenų tvarkymo </w:t>
      </w:r>
      <w:r w:rsidRPr="00367ED2">
        <w:rPr>
          <w:rFonts w:ascii="Times New Roman" w:eastAsia="Times New Roman" w:hAnsi="Times New Roman" w:cs="Times New Roman"/>
          <w:sz w:val="20"/>
          <w:szCs w:val="16"/>
          <w:lang w:val="lt-LT"/>
        </w:rPr>
        <w:t>Valstybinei duomenų apsaugos inspekcijai</w:t>
      </w:r>
      <w:r w:rsidRPr="00367ED2">
        <w:rPr>
          <w:rFonts w:ascii="Times New Roman" w:hAnsi="Times New Roman" w:cs="Times New Roman"/>
          <w:sz w:val="20"/>
          <w:szCs w:val="16"/>
          <w:lang w:val="lt-LT"/>
        </w:rPr>
        <w:t>.</w:t>
      </w:r>
    </w:p>
    <w:p w14:paraId="15D1A4F4" w14:textId="77777777" w:rsidR="00137BC9" w:rsidRPr="00367ED2" w:rsidRDefault="00137BC9" w:rsidP="00137BC9">
      <w:pPr>
        <w:tabs>
          <w:tab w:val="left" w:pos="426"/>
        </w:tabs>
        <w:spacing w:after="0"/>
        <w:jc w:val="both"/>
        <w:rPr>
          <w:rFonts w:ascii="Times New Roman" w:hAnsi="Times New Roman" w:cs="Times New Roman"/>
          <w:sz w:val="20"/>
          <w:szCs w:val="16"/>
          <w:lang w:val="lt-LT"/>
        </w:rPr>
      </w:pPr>
    </w:p>
    <w:p w14:paraId="26B1E634" w14:textId="1F9A9EEF" w:rsidR="00137BC9" w:rsidRPr="00367ED2" w:rsidRDefault="00137BC9" w:rsidP="00137BC9">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Kredito unija įsipareigoja tvarkyti Jūsų asmens duomenis laikydamasi asmens duomenų teisės aktų reikalavimų, užtikrinti tvarkomų duomenų saugumą bei įgyvendinti tinkamas technines ir organizacines priemones asmens duomenims apsaugoti nuo neteisėto sunaikinimo, atsitiktinio pakeitimo, atskleidimo ir nuo bet kokio neteisėto tvarkymo.</w:t>
      </w:r>
    </w:p>
    <w:p w14:paraId="26FE83C6" w14:textId="77777777" w:rsidR="00DF2730" w:rsidRPr="00367ED2" w:rsidRDefault="00DF2730" w:rsidP="00137BC9">
      <w:pPr>
        <w:tabs>
          <w:tab w:val="left" w:pos="426"/>
        </w:tabs>
        <w:spacing w:after="0"/>
        <w:jc w:val="both"/>
        <w:rPr>
          <w:rFonts w:ascii="Times New Roman" w:hAnsi="Times New Roman" w:cs="Times New Roman"/>
          <w:sz w:val="20"/>
          <w:szCs w:val="16"/>
          <w:lang w:val="lt-LT"/>
        </w:rPr>
      </w:pPr>
    </w:p>
    <w:p w14:paraId="541D25DF" w14:textId="77777777" w:rsidR="00137BC9" w:rsidRPr="00367ED2" w:rsidRDefault="00137BC9" w:rsidP="00137BC9">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Kredito unija saugos Jūsų asmens duomenis sutartinių santykių galiojimo metu bei 10 metų po jų pasibaigimo, išskyrus atvejus, kai teisės aktai nustato ilgesnius duomenų saugojimo terminus.</w:t>
      </w:r>
    </w:p>
    <w:p w14:paraId="7D42CA4E" w14:textId="3DCE8A5A" w:rsidR="00137BC9" w:rsidRPr="00367ED2" w:rsidRDefault="00137BC9" w:rsidP="00137BC9">
      <w:pPr>
        <w:tabs>
          <w:tab w:val="left" w:pos="426"/>
        </w:tabs>
        <w:spacing w:after="0"/>
        <w:ind w:firstLine="567"/>
        <w:jc w:val="both"/>
        <w:rPr>
          <w:rFonts w:ascii="Times New Roman" w:hAnsi="Times New Roman" w:cs="Times New Roman"/>
          <w:sz w:val="20"/>
          <w:szCs w:val="16"/>
          <w:lang w:val="lt-LT"/>
        </w:rPr>
      </w:pPr>
    </w:p>
    <w:p w14:paraId="379E7CA8" w14:textId="14498AC8" w:rsidR="00367ED2" w:rsidRPr="00367ED2" w:rsidRDefault="00367ED2" w:rsidP="00367ED2">
      <w:pPr>
        <w:tabs>
          <w:tab w:val="left" w:pos="426"/>
        </w:tabs>
        <w:spacing w:after="0"/>
        <w:jc w:val="both"/>
        <w:rPr>
          <w:rFonts w:ascii="Times New Roman" w:hAnsi="Times New Roman" w:cs="Times New Roman"/>
          <w:sz w:val="20"/>
          <w:szCs w:val="16"/>
          <w:lang w:val="lt-LT"/>
        </w:rPr>
      </w:pPr>
      <w:r w:rsidRPr="00367ED2">
        <w:rPr>
          <w:rFonts w:ascii="Times New Roman" w:hAnsi="Times New Roman" w:cs="Times New Roman"/>
          <w:sz w:val="20"/>
          <w:szCs w:val="16"/>
          <w:lang w:val="lt-LT"/>
        </w:rPr>
        <w:t xml:space="preserve">Visais klausimais dėl Jūsų duomenų tvarkymo, prašome kreiptis į kredito unijos duomenų apsaugos pareigūną el. pašto adresu: </w:t>
      </w:r>
      <w:hyperlink r:id="rId12" w:history="1">
        <w:r w:rsidRPr="00367ED2">
          <w:rPr>
            <w:rStyle w:val="Hyperlink"/>
            <w:rFonts w:ascii="Times New Roman" w:hAnsi="Times New Roman" w:cs="Times New Roman"/>
            <w:sz w:val="20"/>
            <w:szCs w:val="16"/>
            <w:lang w:val="lt-LT"/>
          </w:rPr>
          <w:t>duomenuapsauga@kreda.lt</w:t>
        </w:r>
      </w:hyperlink>
    </w:p>
    <w:p w14:paraId="3F390393" w14:textId="77777777" w:rsidR="00367ED2" w:rsidRPr="00367ED2" w:rsidRDefault="00367ED2" w:rsidP="00367ED2">
      <w:pPr>
        <w:tabs>
          <w:tab w:val="left" w:pos="426"/>
        </w:tabs>
        <w:spacing w:after="0"/>
        <w:jc w:val="both"/>
        <w:rPr>
          <w:rFonts w:ascii="Times New Roman" w:hAnsi="Times New Roman" w:cs="Times New Roman"/>
          <w:sz w:val="20"/>
          <w:szCs w:val="16"/>
          <w:lang w:val="lt-LT"/>
        </w:rPr>
      </w:pPr>
    </w:p>
    <w:p w14:paraId="0657FA91" w14:textId="299B4ABB" w:rsidR="00137BC9" w:rsidRPr="00367ED2" w:rsidRDefault="00137BC9" w:rsidP="00137BC9">
      <w:pPr>
        <w:tabs>
          <w:tab w:val="left" w:pos="426"/>
        </w:tabs>
        <w:jc w:val="both"/>
        <w:rPr>
          <w:rFonts w:ascii="Times New Roman" w:hAnsi="Times New Roman" w:cs="Times New Roman"/>
          <w:b/>
          <w:bCs/>
          <w:iCs/>
          <w:sz w:val="20"/>
          <w:szCs w:val="16"/>
          <w:lang w:val="lt-LT"/>
        </w:rPr>
      </w:pPr>
      <w:r w:rsidRPr="00367ED2">
        <w:rPr>
          <w:rFonts w:ascii="Times New Roman" w:hAnsi="Times New Roman" w:cs="Times New Roman"/>
          <w:b/>
          <w:bCs/>
          <w:iCs/>
          <w:sz w:val="20"/>
          <w:szCs w:val="16"/>
          <w:lang w:val="lt-LT"/>
        </w:rPr>
        <w:t>PAREIŠKIU, KAD ESU TINKAMAI SUPAŽINDINTAS SU MANO ASMENS DUOMENŲ TVARKYMO TVARKA KREDITO UNIJOJE:</w:t>
      </w:r>
    </w:p>
    <w:p w14:paraId="059F8016" w14:textId="564C4ABB" w:rsidR="00137BC9" w:rsidRPr="00367ED2" w:rsidRDefault="00137BC9" w:rsidP="00137BC9">
      <w:pPr>
        <w:tabs>
          <w:tab w:val="left" w:pos="426"/>
        </w:tabs>
        <w:jc w:val="both"/>
        <w:rPr>
          <w:rFonts w:ascii="Times New Roman" w:hAnsi="Times New Roman" w:cs="Times New Roman"/>
          <w:b/>
          <w:bCs/>
          <w:iCs/>
          <w:sz w:val="20"/>
          <w:szCs w:val="16"/>
          <w:lang w:val="lt-LT"/>
        </w:rPr>
      </w:pPr>
      <w:r w:rsidRPr="00367ED2">
        <w:rPr>
          <w:rFonts w:ascii="Times New Roman" w:hAnsi="Times New Roman" w:cs="Times New Roman"/>
          <w:b/>
          <w:bCs/>
          <w:iCs/>
          <w:sz w:val="20"/>
          <w:szCs w:val="16"/>
          <w:lang w:val="lt-LT"/>
        </w:rPr>
        <w:t xml:space="preserve">Vardas, pavardė, </w:t>
      </w:r>
      <w:r w:rsidR="00465EA1" w:rsidRPr="00367ED2">
        <w:rPr>
          <w:rFonts w:ascii="Times New Roman" w:hAnsi="Times New Roman" w:cs="Times New Roman"/>
          <w:b/>
          <w:bCs/>
          <w:iCs/>
          <w:sz w:val="20"/>
          <w:szCs w:val="16"/>
          <w:lang w:val="lt-LT"/>
        </w:rPr>
        <w:t xml:space="preserve"> </w:t>
      </w:r>
      <w:r w:rsidRPr="00367ED2">
        <w:rPr>
          <w:rFonts w:ascii="Times New Roman" w:hAnsi="Times New Roman" w:cs="Times New Roman"/>
          <w:b/>
          <w:bCs/>
          <w:iCs/>
          <w:sz w:val="20"/>
          <w:szCs w:val="16"/>
          <w:lang w:val="lt-LT"/>
        </w:rPr>
        <w:t>parašas ________________________________</w:t>
      </w:r>
      <w:r w:rsidR="00465EA1" w:rsidRPr="00367ED2">
        <w:rPr>
          <w:rFonts w:ascii="Times New Roman" w:hAnsi="Times New Roman" w:cs="Times New Roman"/>
          <w:b/>
          <w:bCs/>
          <w:iCs/>
          <w:sz w:val="20"/>
          <w:szCs w:val="16"/>
          <w:lang w:val="lt-LT"/>
        </w:rPr>
        <w:t xml:space="preserve">       </w:t>
      </w:r>
      <w:r w:rsidRPr="00367ED2">
        <w:rPr>
          <w:rFonts w:ascii="Times New Roman" w:hAnsi="Times New Roman" w:cs="Times New Roman"/>
          <w:b/>
          <w:bCs/>
          <w:iCs/>
          <w:sz w:val="20"/>
          <w:szCs w:val="16"/>
          <w:lang w:val="lt-LT"/>
        </w:rPr>
        <w:t>______</w:t>
      </w:r>
      <w:r w:rsidR="00465EA1" w:rsidRPr="00367ED2">
        <w:rPr>
          <w:rFonts w:ascii="Times New Roman" w:hAnsi="Times New Roman" w:cs="Times New Roman"/>
          <w:b/>
          <w:bCs/>
          <w:iCs/>
          <w:sz w:val="20"/>
          <w:szCs w:val="16"/>
          <w:lang w:val="lt-LT"/>
        </w:rPr>
        <w:t>______</w:t>
      </w:r>
    </w:p>
    <w:p w14:paraId="7A2E1016" w14:textId="0E81E1F3" w:rsidR="00A64D9D" w:rsidRPr="00367ED2" w:rsidRDefault="00137BC9" w:rsidP="00A64D9D">
      <w:pPr>
        <w:tabs>
          <w:tab w:val="left" w:pos="426"/>
        </w:tabs>
        <w:jc w:val="both"/>
        <w:rPr>
          <w:sz w:val="20"/>
          <w:szCs w:val="20"/>
        </w:rPr>
      </w:pPr>
      <w:r w:rsidRPr="00367ED2">
        <w:rPr>
          <w:rFonts w:ascii="Times New Roman" w:hAnsi="Times New Roman" w:cs="Times New Roman"/>
          <w:b/>
          <w:bCs/>
          <w:iCs/>
          <w:sz w:val="20"/>
          <w:szCs w:val="16"/>
          <w:lang w:val="lt-LT"/>
        </w:rPr>
        <w:t>Data: ________</w:t>
      </w:r>
      <w:r w:rsidRPr="00367ED2">
        <w:rPr>
          <w:rFonts w:ascii="Times New Roman" w:hAnsi="Times New Roman" w:cs="Times New Roman"/>
          <w:b/>
          <w:bCs/>
          <w:iCs/>
          <w:sz w:val="20"/>
          <w:szCs w:val="16"/>
          <w:lang w:val="lt-LT"/>
        </w:rPr>
        <w:tab/>
        <w:t xml:space="preserve">                         Pastabos: </w:t>
      </w:r>
    </w:p>
    <w:sectPr w:rsidR="00A64D9D" w:rsidRPr="00367ED2" w:rsidSect="00BD5993">
      <w:headerReference w:type="default" r:id="rId13"/>
      <w:footerReference w:type="default" r:id="rId14"/>
      <w:pgSz w:w="11906" w:h="16838"/>
      <w:pgMar w:top="2268" w:right="567" w:bottom="567" w:left="1701" w:header="357" w:footer="34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E494" w14:textId="77777777" w:rsidR="00A30503" w:rsidRDefault="00A30503">
      <w:pPr>
        <w:spacing w:after="0" w:line="240" w:lineRule="auto"/>
      </w:pPr>
      <w:r>
        <w:separator/>
      </w:r>
    </w:p>
  </w:endnote>
  <w:endnote w:type="continuationSeparator" w:id="0">
    <w:p w14:paraId="1CE148F7" w14:textId="77777777" w:rsidR="00A30503" w:rsidRDefault="00A3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Lato Heavy">
    <w:altName w:val="Arial"/>
    <w:charset w:val="00"/>
    <w:family w:val="swiss"/>
    <w:pitch w:val="variable"/>
    <w:sig w:usb0="A00000AF" w:usb1="5000604B" w:usb2="00000000" w:usb3="00000000" w:csb0="00000093"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9238"/>
      <w:docPartObj>
        <w:docPartGallery w:val="Page Numbers (Bottom of Page)"/>
        <w:docPartUnique/>
      </w:docPartObj>
    </w:sdtPr>
    <w:sdtEndPr>
      <w:rPr>
        <w:noProof/>
      </w:rPr>
    </w:sdtEndPr>
    <w:sdtContent>
      <w:p w14:paraId="27E74687" w14:textId="2BD0D0E3" w:rsidR="00884575" w:rsidRDefault="008845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16CF7E" w14:textId="77777777" w:rsidR="00BB2401" w:rsidRPr="001F4357" w:rsidRDefault="00BB2401">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2BC7" w14:textId="77777777" w:rsidR="00A30503" w:rsidRDefault="00A30503">
      <w:pPr>
        <w:spacing w:after="0" w:line="240" w:lineRule="auto"/>
      </w:pPr>
      <w:r>
        <w:separator/>
      </w:r>
    </w:p>
  </w:footnote>
  <w:footnote w:type="continuationSeparator" w:id="0">
    <w:p w14:paraId="4517D52A" w14:textId="77777777" w:rsidR="00A30503" w:rsidRDefault="00A30503">
      <w:pPr>
        <w:spacing w:after="0" w:line="240" w:lineRule="auto"/>
      </w:pPr>
      <w:r>
        <w:continuationSeparator/>
      </w:r>
    </w:p>
  </w:footnote>
  <w:footnote w:id="1">
    <w:p w14:paraId="7E35D139" w14:textId="77777777" w:rsidR="00137BC9" w:rsidRDefault="00137BC9" w:rsidP="00137BC9">
      <w:pPr>
        <w:pStyle w:val="FootnoteText"/>
        <w:jc w:val="both"/>
        <w:rPr>
          <w:lang w:val="lt-LT"/>
        </w:rPr>
      </w:pPr>
      <w:r>
        <w:rPr>
          <w:rStyle w:val="FootnoteReference"/>
          <w:sz w:val="16"/>
          <w:szCs w:val="16"/>
          <w:lang w:val="lt-LT"/>
        </w:rPr>
        <w:footnoteRef/>
      </w:r>
      <w:r>
        <w:rPr>
          <w:sz w:val="16"/>
          <w:szCs w:val="16"/>
          <w:lang w:val="lt-LT"/>
        </w:rPr>
        <w:t xml:space="preserve">Kaip antai: Lietuvos Respublikos vartojimo kredito įstatymo 11 </w:t>
      </w:r>
      <w:proofErr w:type="spellStart"/>
      <w:r>
        <w:rPr>
          <w:sz w:val="16"/>
          <w:szCs w:val="16"/>
          <w:lang w:val="lt-LT"/>
        </w:rPr>
        <w:t>prim</w:t>
      </w:r>
      <w:proofErr w:type="spellEnd"/>
      <w:r>
        <w:rPr>
          <w:sz w:val="16"/>
          <w:szCs w:val="16"/>
          <w:lang w:val="lt-LT"/>
        </w:rPr>
        <w:t xml:space="preserve"> str. 2 d. pagrindu, duomenų subjekto asmens duomenys kredito unijoje tvarkomi siekiant apsaugoti duomenų subjekto esminius interesus, siekiant išvengti neteisėtų sandorių sudarymo, kai duomenų subjektas nepajėgia duoti sutikimo dėl fizinės negalios arba yra neveiksnus (kreipdamasis dėl vartojimo kredito suteikimo); Lietuvos Respublikos vartojimo kredito įstatymo 21 </w:t>
      </w:r>
      <w:proofErr w:type="spellStart"/>
      <w:r>
        <w:rPr>
          <w:sz w:val="16"/>
          <w:szCs w:val="16"/>
          <w:lang w:val="lt-LT"/>
        </w:rPr>
        <w:t>prim</w:t>
      </w:r>
      <w:proofErr w:type="spellEnd"/>
      <w:r>
        <w:rPr>
          <w:sz w:val="16"/>
          <w:szCs w:val="16"/>
          <w:lang w:val="lt-LT"/>
        </w:rPr>
        <w:t xml:space="preserve"> str. 6 d. pagrindu, duomenų subjekto asmens duomenys kredito unijoje tvarkomi siekiant apsaugoti duomenų subjekto esminius interesus, siekiant išvengti neteisėtų sandorių sudarymo, kai duomenų subjektas yra įtrauktas į Lietuvos banko tvarkomą Asmenų, dėl kurių yra pateikti prašymai neleisti jiems sudaryti vartojimo kredito sutarčių, sąrašą (kreipdamasis dėl vartojimo kredito suteikimo).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289" w:type="dxa"/>
      <w:tblCellMar>
        <w:left w:w="10" w:type="dxa"/>
        <w:right w:w="10" w:type="dxa"/>
      </w:tblCellMar>
      <w:tblLook w:val="0000" w:firstRow="0" w:lastRow="0" w:firstColumn="0" w:lastColumn="0" w:noHBand="0" w:noVBand="0"/>
    </w:tblPr>
    <w:tblGrid>
      <w:gridCol w:w="3140"/>
      <w:gridCol w:w="3098"/>
      <w:gridCol w:w="3827"/>
    </w:tblGrid>
    <w:tr w:rsidR="006853F0" w:rsidRPr="00FD761D" w14:paraId="547BDA47" w14:textId="77777777" w:rsidTr="006C4EA3">
      <w:trPr>
        <w:trHeight w:val="558"/>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7951F" w14:textId="77777777" w:rsidR="006853F0" w:rsidRPr="00FD761D" w:rsidRDefault="006853F0" w:rsidP="006853F0">
          <w:pPr>
            <w:pStyle w:val="Header"/>
            <w:jc w:val="center"/>
            <w:rPr>
              <w:sz w:val="18"/>
              <w:szCs w:val="18"/>
            </w:rPr>
          </w:pPr>
          <w:r w:rsidRPr="00FD761D">
            <w:rPr>
              <w:noProof/>
              <w:sz w:val="18"/>
              <w:szCs w:val="18"/>
            </w:rPr>
            <w:drawing>
              <wp:anchor distT="0" distB="0" distL="114300" distR="117348" simplePos="0" relativeHeight="251665920" behindDoc="1" locked="0" layoutInCell="1" allowOverlap="1" wp14:anchorId="14F7DADD" wp14:editId="03940364">
                <wp:simplePos x="0" y="0"/>
                <wp:positionH relativeFrom="column">
                  <wp:posOffset>122555</wp:posOffset>
                </wp:positionH>
                <wp:positionV relativeFrom="paragraph">
                  <wp:posOffset>38735</wp:posOffset>
                </wp:positionV>
                <wp:extent cx="1295527" cy="295275"/>
                <wp:effectExtent l="0" t="0" r="0" b="9525"/>
                <wp:wrapTight wrapText="bothSides">
                  <wp:wrapPolygon edited="0">
                    <wp:start x="318" y="0"/>
                    <wp:lineTo x="0" y="4181"/>
                    <wp:lineTo x="0" y="18116"/>
                    <wp:lineTo x="318" y="20903"/>
                    <wp:lineTo x="4447" y="20903"/>
                    <wp:lineTo x="21282" y="20903"/>
                    <wp:lineTo x="21282" y="0"/>
                    <wp:lineTo x="4447" y="0"/>
                    <wp:lineTo x="31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527" cy="295275"/>
                        </a:xfrm>
                        <a:prstGeom prst="rect">
                          <a:avLst/>
                        </a:prstGeom>
                      </pic:spPr>
                    </pic:pic>
                  </a:graphicData>
                </a:graphic>
                <wp14:sizeRelH relativeFrom="page">
                  <wp14:pctWidth>0</wp14:pctWidth>
                </wp14:sizeRelH>
                <wp14:sizeRelV relativeFrom="page">
                  <wp14:pctHeight>0</wp14:pctHeight>
                </wp14:sizeRelV>
              </wp:anchor>
            </w:drawing>
          </w:r>
        </w:p>
      </w:tc>
      <w:tc>
        <w:tcPr>
          <w:tcW w:w="69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B0CF" w14:textId="3863E812" w:rsidR="006853F0" w:rsidRPr="00902EAD" w:rsidRDefault="006853F0" w:rsidP="00902EAD">
          <w:pPr>
            <w:spacing w:after="0"/>
            <w:jc w:val="center"/>
            <w:rPr>
              <w:rFonts w:asciiTheme="majorHAnsi" w:hAnsiTheme="majorHAnsi" w:cstheme="majorHAnsi"/>
              <w:b/>
              <w:bCs/>
              <w:lang w:val="lt-LT"/>
            </w:rPr>
          </w:pPr>
          <w:r w:rsidRPr="00902EAD">
            <w:rPr>
              <w:rFonts w:asciiTheme="majorHAnsi" w:hAnsiTheme="majorHAnsi" w:cstheme="majorHAnsi"/>
              <w:b/>
              <w:bCs/>
              <w:lang w:val="lt-LT"/>
            </w:rPr>
            <w:t xml:space="preserve">Jungtinės centrinės kredito unijos </w:t>
          </w:r>
          <w:r w:rsidR="00367ED2" w:rsidRPr="00902EAD">
            <w:rPr>
              <w:rFonts w:asciiTheme="majorHAnsi" w:hAnsiTheme="majorHAnsi" w:cstheme="majorHAnsi"/>
              <w:b/>
              <w:bCs/>
              <w:lang w:val="lt-LT"/>
            </w:rPr>
            <w:t xml:space="preserve">Asmens duomenų tvarkymo taisyklių priedas Nr. </w:t>
          </w:r>
          <w:r w:rsidR="009F7070" w:rsidRPr="00902EAD">
            <w:rPr>
              <w:rFonts w:asciiTheme="majorHAnsi" w:hAnsiTheme="majorHAnsi" w:cstheme="majorHAnsi"/>
              <w:b/>
              <w:bCs/>
              <w:lang w:val="lt-LT"/>
            </w:rPr>
            <w:t>10</w:t>
          </w:r>
        </w:p>
      </w:tc>
    </w:tr>
    <w:tr w:rsidR="00AD084A" w:rsidRPr="003B6180" w14:paraId="424D1536" w14:textId="77777777" w:rsidTr="006C4EA3">
      <w:trPr>
        <w:trHeight w:val="512"/>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1B0E8" w14:textId="058DB52B" w:rsidR="00AD084A" w:rsidRPr="00902EAD" w:rsidRDefault="00AD084A" w:rsidP="00902EAD">
          <w:pPr>
            <w:pStyle w:val="Header"/>
            <w:rPr>
              <w:rFonts w:asciiTheme="majorHAnsi" w:hAnsiTheme="majorHAnsi" w:cstheme="majorHAnsi"/>
              <w:lang w:val="lt-LT"/>
            </w:rPr>
          </w:pPr>
          <w:r w:rsidRPr="00902EAD">
            <w:rPr>
              <w:rFonts w:asciiTheme="majorHAnsi" w:hAnsiTheme="majorHAnsi" w:cstheme="majorHAnsi"/>
              <w:lang w:val="lt-LT"/>
            </w:rPr>
            <w:t>Dokumento tipas: Forma</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C8953" w14:textId="2D95BB0D" w:rsidR="00AD084A" w:rsidRPr="00902EAD" w:rsidRDefault="00AD084A" w:rsidP="00902EAD">
          <w:pPr>
            <w:spacing w:after="0"/>
            <w:rPr>
              <w:rFonts w:asciiTheme="majorHAnsi" w:hAnsiTheme="majorHAnsi" w:cstheme="majorHAnsi"/>
              <w:lang w:val="lt-LT"/>
            </w:rPr>
          </w:pPr>
          <w:r w:rsidRPr="00902EAD">
            <w:rPr>
              <w:rFonts w:asciiTheme="majorHAnsi" w:hAnsiTheme="majorHAnsi" w:cstheme="majorHAnsi"/>
              <w:lang w:val="lt-LT"/>
            </w:rPr>
            <w:t xml:space="preserve">Patvirtinta 2020-06-04 JCKU Valdybos (protokolas Nr. V-2020-25)  </w:t>
          </w:r>
        </w:p>
      </w:tc>
    </w:tr>
    <w:tr w:rsidR="00AD084A" w:rsidRPr="003B6180" w14:paraId="2A7CF764" w14:textId="77777777" w:rsidTr="00AA7B1B">
      <w:tc>
        <w:tcPr>
          <w:tcW w:w="623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2338D37" w14:textId="6225465D" w:rsidR="00AD084A" w:rsidRPr="00902EAD" w:rsidRDefault="00AD084A" w:rsidP="00902EAD">
          <w:pPr>
            <w:pStyle w:val="Header"/>
            <w:rPr>
              <w:rFonts w:asciiTheme="majorHAnsi" w:hAnsiTheme="majorHAnsi" w:cstheme="majorHAnsi"/>
              <w:lang w:val="lt-LT"/>
            </w:rPr>
          </w:pPr>
          <w:r w:rsidRPr="00902EAD">
            <w:rPr>
              <w:rFonts w:asciiTheme="majorHAnsi" w:hAnsiTheme="majorHAnsi" w:cstheme="majorHAnsi"/>
              <w:lang w:val="lt-LT"/>
            </w:rPr>
            <w:t xml:space="preserve">Dokumentą rengė: </w:t>
          </w:r>
          <w:r w:rsidR="00902EAD" w:rsidRPr="00902EAD">
            <w:rPr>
              <w:rFonts w:asciiTheme="majorHAnsi" w:hAnsiTheme="majorHAnsi" w:cstheme="majorHAnsi"/>
              <w:lang w:val="lt-LT"/>
            </w:rPr>
            <w:t>Duomenų apsaugos pareigūnas, Vyr. teisininkas / atitikties pareigūnas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D2D3B" w14:textId="79C8B33E" w:rsidR="00AD084A" w:rsidRPr="00902EAD" w:rsidRDefault="00AD084A" w:rsidP="00902EAD">
          <w:pPr>
            <w:pStyle w:val="Header"/>
            <w:rPr>
              <w:rFonts w:asciiTheme="majorHAnsi" w:hAnsiTheme="majorHAnsi" w:cstheme="majorHAnsi"/>
              <w:lang w:val="lt-LT"/>
            </w:rPr>
          </w:pPr>
          <w:r w:rsidRPr="00902EAD">
            <w:rPr>
              <w:rFonts w:asciiTheme="majorHAnsi" w:hAnsiTheme="majorHAnsi" w:cstheme="majorHAnsi"/>
              <w:lang w:val="lt-LT"/>
            </w:rPr>
            <w:t>Įsigalioja 2020-06-08</w:t>
          </w:r>
        </w:p>
      </w:tc>
    </w:tr>
    <w:tr w:rsidR="00AD084A" w:rsidRPr="003B6180" w14:paraId="5B382BDE" w14:textId="77777777" w:rsidTr="00AA7B1B">
      <w:tc>
        <w:tcPr>
          <w:tcW w:w="623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B91B2" w14:textId="028FD376" w:rsidR="00AD084A" w:rsidRPr="00902EAD" w:rsidRDefault="00AD084A" w:rsidP="00902EAD">
          <w:pPr>
            <w:pStyle w:val="Header"/>
            <w:rPr>
              <w:rFonts w:asciiTheme="majorHAnsi" w:hAnsiTheme="majorHAnsi" w:cstheme="majorHAnsi"/>
              <w:lang w:val="lt-LT"/>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10F62" w14:textId="19B1160B" w:rsidR="00AD084A" w:rsidRPr="00902EAD" w:rsidRDefault="00AD084A" w:rsidP="00902EAD">
          <w:pPr>
            <w:pStyle w:val="Header"/>
            <w:rPr>
              <w:rFonts w:asciiTheme="majorHAnsi" w:hAnsiTheme="majorHAnsi" w:cstheme="majorHAnsi"/>
              <w:lang w:val="lt-LT"/>
            </w:rPr>
          </w:pPr>
          <w:r w:rsidRPr="00902EAD">
            <w:rPr>
              <w:rFonts w:asciiTheme="majorHAnsi" w:hAnsiTheme="majorHAnsi" w:cstheme="majorHAnsi"/>
              <w:lang w:val="lt-LT"/>
            </w:rPr>
            <w:t>Versija: 3.0</w:t>
          </w:r>
        </w:p>
      </w:tc>
    </w:tr>
  </w:tbl>
  <w:p w14:paraId="0A4071E3" w14:textId="064F029D" w:rsidR="00C37DDF" w:rsidRPr="00BC77B0" w:rsidRDefault="00C37DDF" w:rsidP="00371F7B">
    <w:pPr>
      <w:pStyle w:val="Header"/>
      <w:tabs>
        <w:tab w:val="left" w:pos="5245"/>
      </w:tabs>
      <w:rPr>
        <w:sz w:val="20"/>
        <w:szCs w:val="18"/>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B089B"/>
    <w:multiLevelType w:val="hybridMultilevel"/>
    <w:tmpl w:val="0BBA4660"/>
    <w:lvl w:ilvl="0" w:tplc="3CBE8E02">
      <w:start w:val="1"/>
      <w:numFmt w:val="lowerLetter"/>
      <w:lvlText w:val="%1)"/>
      <w:lvlJc w:val="left"/>
      <w:pPr>
        <w:ind w:left="720" w:hanging="360"/>
      </w:pPr>
      <w:rPr>
        <w:rFonts w:asciiTheme="majorHAnsi" w:eastAsia="Calibri" w:hAnsiTheme="majorHAns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96538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DF"/>
    <w:rsid w:val="00005373"/>
    <w:rsid w:val="00023340"/>
    <w:rsid w:val="000316DD"/>
    <w:rsid w:val="000415B9"/>
    <w:rsid w:val="00080F16"/>
    <w:rsid w:val="000B6090"/>
    <w:rsid w:val="000D5538"/>
    <w:rsid w:val="000E5C4F"/>
    <w:rsid w:val="00111119"/>
    <w:rsid w:val="00137BC9"/>
    <w:rsid w:val="00154B3D"/>
    <w:rsid w:val="0016564E"/>
    <w:rsid w:val="001C1C17"/>
    <w:rsid w:val="001F4357"/>
    <w:rsid w:val="00202199"/>
    <w:rsid w:val="00221B52"/>
    <w:rsid w:val="002240D7"/>
    <w:rsid w:val="002348BA"/>
    <w:rsid w:val="00247888"/>
    <w:rsid w:val="00256C7E"/>
    <w:rsid w:val="00277FB3"/>
    <w:rsid w:val="0028439D"/>
    <w:rsid w:val="00292ED7"/>
    <w:rsid w:val="002C7DDE"/>
    <w:rsid w:val="003100A6"/>
    <w:rsid w:val="003121CB"/>
    <w:rsid w:val="003360C2"/>
    <w:rsid w:val="00350198"/>
    <w:rsid w:val="003547BD"/>
    <w:rsid w:val="003562F0"/>
    <w:rsid w:val="00367ED2"/>
    <w:rsid w:val="00371F7B"/>
    <w:rsid w:val="003E0CC1"/>
    <w:rsid w:val="003F4B7C"/>
    <w:rsid w:val="004136AB"/>
    <w:rsid w:val="00425568"/>
    <w:rsid w:val="00445D43"/>
    <w:rsid w:val="00451293"/>
    <w:rsid w:val="00465EA1"/>
    <w:rsid w:val="004B35CF"/>
    <w:rsid w:val="004B4570"/>
    <w:rsid w:val="004C5DE8"/>
    <w:rsid w:val="004F3E79"/>
    <w:rsid w:val="0050249F"/>
    <w:rsid w:val="00515E1E"/>
    <w:rsid w:val="00516360"/>
    <w:rsid w:val="005402C6"/>
    <w:rsid w:val="00550876"/>
    <w:rsid w:val="00575F34"/>
    <w:rsid w:val="005B28E2"/>
    <w:rsid w:val="005E3DC1"/>
    <w:rsid w:val="005F1E95"/>
    <w:rsid w:val="00605792"/>
    <w:rsid w:val="00647DAE"/>
    <w:rsid w:val="00652A4C"/>
    <w:rsid w:val="00653021"/>
    <w:rsid w:val="00667747"/>
    <w:rsid w:val="00675316"/>
    <w:rsid w:val="00680F00"/>
    <w:rsid w:val="006853F0"/>
    <w:rsid w:val="006A41BE"/>
    <w:rsid w:val="006A4D38"/>
    <w:rsid w:val="006B1E87"/>
    <w:rsid w:val="00735B17"/>
    <w:rsid w:val="00765761"/>
    <w:rsid w:val="007778EF"/>
    <w:rsid w:val="00795F27"/>
    <w:rsid w:val="00797806"/>
    <w:rsid w:val="007A1C83"/>
    <w:rsid w:val="007A3A08"/>
    <w:rsid w:val="007B4AC5"/>
    <w:rsid w:val="007B79DD"/>
    <w:rsid w:val="007C2113"/>
    <w:rsid w:val="007C35A9"/>
    <w:rsid w:val="007D4716"/>
    <w:rsid w:val="00805DD8"/>
    <w:rsid w:val="00806BF8"/>
    <w:rsid w:val="00811701"/>
    <w:rsid w:val="00814985"/>
    <w:rsid w:val="0081761D"/>
    <w:rsid w:val="00841FD7"/>
    <w:rsid w:val="0084220F"/>
    <w:rsid w:val="00855EB9"/>
    <w:rsid w:val="00884575"/>
    <w:rsid w:val="008930D8"/>
    <w:rsid w:val="008E0576"/>
    <w:rsid w:val="008E634B"/>
    <w:rsid w:val="008E753C"/>
    <w:rsid w:val="009025AB"/>
    <w:rsid w:val="00902EAD"/>
    <w:rsid w:val="00904078"/>
    <w:rsid w:val="00920136"/>
    <w:rsid w:val="00975C89"/>
    <w:rsid w:val="009A7D18"/>
    <w:rsid w:val="009B0C48"/>
    <w:rsid w:val="009C68BE"/>
    <w:rsid w:val="009F1E43"/>
    <w:rsid w:val="009F7070"/>
    <w:rsid w:val="00A028F5"/>
    <w:rsid w:val="00A03249"/>
    <w:rsid w:val="00A142C3"/>
    <w:rsid w:val="00A275AA"/>
    <w:rsid w:val="00A30503"/>
    <w:rsid w:val="00A4679F"/>
    <w:rsid w:val="00A528DA"/>
    <w:rsid w:val="00A64694"/>
    <w:rsid w:val="00A64D9D"/>
    <w:rsid w:val="00A76E04"/>
    <w:rsid w:val="00A86A86"/>
    <w:rsid w:val="00AA282F"/>
    <w:rsid w:val="00AB1EBB"/>
    <w:rsid w:val="00AD084A"/>
    <w:rsid w:val="00AF31D9"/>
    <w:rsid w:val="00B1314A"/>
    <w:rsid w:val="00B237A3"/>
    <w:rsid w:val="00B65610"/>
    <w:rsid w:val="00B662CD"/>
    <w:rsid w:val="00B673D7"/>
    <w:rsid w:val="00B86A67"/>
    <w:rsid w:val="00B8731B"/>
    <w:rsid w:val="00B92840"/>
    <w:rsid w:val="00BA02BF"/>
    <w:rsid w:val="00BB2401"/>
    <w:rsid w:val="00BC77B0"/>
    <w:rsid w:val="00BD5993"/>
    <w:rsid w:val="00BE4D2D"/>
    <w:rsid w:val="00C16B84"/>
    <w:rsid w:val="00C37DDF"/>
    <w:rsid w:val="00C41042"/>
    <w:rsid w:val="00C825C4"/>
    <w:rsid w:val="00CC2A2B"/>
    <w:rsid w:val="00CD2029"/>
    <w:rsid w:val="00CE7ADD"/>
    <w:rsid w:val="00CF00B1"/>
    <w:rsid w:val="00D0491D"/>
    <w:rsid w:val="00D0693A"/>
    <w:rsid w:val="00D839AB"/>
    <w:rsid w:val="00DE43BA"/>
    <w:rsid w:val="00DF2730"/>
    <w:rsid w:val="00E20C22"/>
    <w:rsid w:val="00E23B18"/>
    <w:rsid w:val="00E544B0"/>
    <w:rsid w:val="00E570B1"/>
    <w:rsid w:val="00E650F9"/>
    <w:rsid w:val="00E81A54"/>
    <w:rsid w:val="00E920A5"/>
    <w:rsid w:val="00EA42EC"/>
    <w:rsid w:val="00EB32D3"/>
    <w:rsid w:val="00ED5B00"/>
    <w:rsid w:val="00EE27D3"/>
    <w:rsid w:val="00EE5A86"/>
    <w:rsid w:val="00F04CF9"/>
    <w:rsid w:val="00F11881"/>
    <w:rsid w:val="00F171EC"/>
    <w:rsid w:val="00F223F0"/>
    <w:rsid w:val="00F7460A"/>
    <w:rsid w:val="00FA418F"/>
    <w:rsid w:val="00FB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lt-L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401"/>
  </w:style>
  <w:style w:type="paragraph" w:styleId="Footer">
    <w:name w:val="footer"/>
    <w:basedOn w:val="Normal"/>
    <w:link w:val="FooterChar"/>
    <w:uiPriority w:val="99"/>
    <w:unhideWhenUsed/>
    <w:rsid w:val="00BB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401"/>
  </w:style>
  <w:style w:type="table" w:styleId="TableGrid">
    <w:name w:val="Table Grid"/>
    <w:basedOn w:val="TableNormal"/>
    <w:uiPriority w:val="39"/>
    <w:rsid w:val="00806BF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ragraph">
    <w:name w:val="Footer Paragraph"/>
    <w:basedOn w:val="Footer"/>
    <w:link w:val="FooterParagraph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w:eastAsiaTheme="minorHAnsi" w:hAnsi="Lato" w:cstheme="minorBidi"/>
      <w:color w:val="87919B"/>
      <w:sz w:val="14"/>
      <w:szCs w:val="14"/>
      <w:lang w:eastAsia="en-US"/>
    </w:rPr>
  </w:style>
  <w:style w:type="paragraph" w:customStyle="1" w:styleId="FooterHeader">
    <w:name w:val="Footer Header"/>
    <w:basedOn w:val="Footer"/>
    <w:link w:val="FooterHeaderChar"/>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Lato Heavy" w:eastAsiaTheme="minorHAnsi" w:hAnsi="Lato Heavy" w:cstheme="minorBidi"/>
      <w:color w:val="3E495F"/>
      <w:sz w:val="14"/>
      <w:szCs w:val="14"/>
      <w:lang w:eastAsia="en-US"/>
    </w:rPr>
  </w:style>
  <w:style w:type="character" w:customStyle="1" w:styleId="FooterParagraphChar">
    <w:name w:val="Footer Paragraph Char"/>
    <w:basedOn w:val="FooterChar"/>
    <w:link w:val="FooterParagraph"/>
    <w:rsid w:val="00806BF8"/>
    <w:rPr>
      <w:rFonts w:ascii="Lato" w:eastAsiaTheme="minorHAnsi" w:hAnsi="Lato" w:cstheme="minorBidi"/>
      <w:color w:val="87919B"/>
      <w:sz w:val="14"/>
      <w:szCs w:val="14"/>
      <w:lang w:eastAsia="en-US"/>
    </w:rPr>
  </w:style>
  <w:style w:type="character" w:customStyle="1" w:styleId="FooterHeaderChar">
    <w:name w:val="Footer Header Char"/>
    <w:basedOn w:val="FooterChar"/>
    <w:link w:val="FooterHeader"/>
    <w:rsid w:val="00806BF8"/>
    <w:rPr>
      <w:rFonts w:ascii="Lato Heavy" w:eastAsiaTheme="minorHAnsi" w:hAnsi="Lato Heavy" w:cstheme="minorBidi"/>
      <w:color w:val="3E495F"/>
      <w:sz w:val="14"/>
      <w:szCs w:val="14"/>
      <w:lang w:eastAsia="en-US"/>
    </w:rPr>
  </w:style>
  <w:style w:type="character" w:customStyle="1" w:styleId="FooterSubHeadingChar">
    <w:name w:val="Footer Sub Heading Char"/>
    <w:basedOn w:val="FooterChar"/>
    <w:link w:val="FooterSubHeading"/>
    <w:locked/>
    <w:rsid w:val="00806BF8"/>
    <w:rPr>
      <w:rFonts w:asciiTheme="majorHAnsi" w:hAnsiTheme="majorHAnsi" w:cstheme="minorHAnsi"/>
      <w:b/>
      <w:color w:val="1F497D" w:themeColor="text2"/>
      <w:sz w:val="14"/>
      <w:szCs w:val="14"/>
    </w:rPr>
  </w:style>
  <w:style w:type="paragraph" w:customStyle="1" w:styleId="FooterSubHeading">
    <w:name w:val="Footer Sub Heading"/>
    <w:basedOn w:val="Footer"/>
    <w:link w:val="FooterSubHeadingChar"/>
    <w:qFormat/>
    <w:rsid w:val="00806BF8"/>
    <w:pPr>
      <w:pBdr>
        <w:top w:val="none" w:sz="0" w:space="0" w:color="auto"/>
        <w:left w:val="none" w:sz="0" w:space="0" w:color="auto"/>
        <w:bottom w:val="none" w:sz="0" w:space="0" w:color="auto"/>
        <w:right w:val="none" w:sz="0" w:space="0" w:color="auto"/>
        <w:between w:val="none" w:sz="0" w:space="0" w:color="auto"/>
      </w:pBdr>
      <w:tabs>
        <w:tab w:val="clear" w:pos="4513"/>
        <w:tab w:val="clear" w:pos="9026"/>
        <w:tab w:val="center" w:pos="4680"/>
        <w:tab w:val="right" w:pos="9360"/>
      </w:tabs>
    </w:pPr>
    <w:rPr>
      <w:rFonts w:asciiTheme="majorHAnsi" w:hAnsiTheme="majorHAnsi" w:cstheme="minorHAnsi"/>
      <w:b/>
      <w:color w:val="1F497D" w:themeColor="text2"/>
      <w:sz w:val="14"/>
      <w:szCs w:val="14"/>
    </w:rPr>
  </w:style>
  <w:style w:type="paragraph" w:styleId="BalloonText">
    <w:name w:val="Balloon Text"/>
    <w:basedOn w:val="Normal"/>
    <w:link w:val="BalloonTextChar"/>
    <w:uiPriority w:val="99"/>
    <w:semiHidden/>
    <w:unhideWhenUsed/>
    <w:rsid w:val="00667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47"/>
    <w:rPr>
      <w:rFonts w:ascii="Segoe UI" w:hAnsi="Segoe UI" w:cs="Segoe UI"/>
      <w:sz w:val="18"/>
      <w:szCs w:val="18"/>
    </w:rPr>
  </w:style>
  <w:style w:type="paragraph" w:styleId="ListParagraph">
    <w:name w:val="List Paragraph"/>
    <w:basedOn w:val="Normal"/>
    <w:uiPriority w:val="34"/>
    <w:qFormat/>
    <w:rsid w:val="00A275AA"/>
    <w:pPr>
      <w:ind w:left="720"/>
      <w:contextualSpacing/>
    </w:pPr>
  </w:style>
  <w:style w:type="character" w:styleId="Hyperlink">
    <w:name w:val="Hyperlink"/>
    <w:basedOn w:val="DefaultParagraphFont"/>
    <w:uiPriority w:val="99"/>
    <w:unhideWhenUsed/>
    <w:rsid w:val="00B673D7"/>
    <w:rPr>
      <w:color w:val="0000FF" w:themeColor="hyperlink"/>
      <w:u w:val="single"/>
    </w:rPr>
  </w:style>
  <w:style w:type="paragraph" w:styleId="FootnoteText">
    <w:name w:val="footnote text"/>
    <w:basedOn w:val="Normal"/>
    <w:link w:val="FootnoteTextChar"/>
    <w:uiPriority w:val="99"/>
    <w:semiHidden/>
    <w:unhideWhenUsed/>
    <w:rsid w:val="00F74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460A"/>
    <w:rPr>
      <w:sz w:val="20"/>
      <w:szCs w:val="20"/>
    </w:rPr>
  </w:style>
  <w:style w:type="character" w:styleId="FootnoteReference">
    <w:name w:val="footnote reference"/>
    <w:basedOn w:val="DefaultParagraphFont"/>
    <w:uiPriority w:val="99"/>
    <w:semiHidden/>
    <w:unhideWhenUsed/>
    <w:rsid w:val="00F7460A"/>
    <w:rPr>
      <w:vertAlign w:val="superscript"/>
    </w:rPr>
  </w:style>
  <w:style w:type="character" w:styleId="CommentReference">
    <w:name w:val="annotation reference"/>
    <w:basedOn w:val="DefaultParagraphFont"/>
    <w:uiPriority w:val="99"/>
    <w:semiHidden/>
    <w:unhideWhenUsed/>
    <w:rsid w:val="002C7DDE"/>
    <w:rPr>
      <w:sz w:val="16"/>
      <w:szCs w:val="16"/>
    </w:rPr>
  </w:style>
  <w:style w:type="paragraph" w:styleId="CommentText">
    <w:name w:val="annotation text"/>
    <w:basedOn w:val="Normal"/>
    <w:link w:val="CommentTextChar"/>
    <w:uiPriority w:val="99"/>
    <w:semiHidden/>
    <w:unhideWhenUsed/>
    <w:rsid w:val="002C7DDE"/>
    <w:pPr>
      <w:spacing w:line="240" w:lineRule="auto"/>
    </w:pPr>
    <w:rPr>
      <w:sz w:val="20"/>
      <w:szCs w:val="20"/>
    </w:rPr>
  </w:style>
  <w:style w:type="character" w:customStyle="1" w:styleId="CommentTextChar">
    <w:name w:val="Comment Text Char"/>
    <w:basedOn w:val="DefaultParagraphFont"/>
    <w:link w:val="CommentText"/>
    <w:uiPriority w:val="99"/>
    <w:semiHidden/>
    <w:rsid w:val="002C7DDE"/>
    <w:rPr>
      <w:sz w:val="20"/>
      <w:szCs w:val="20"/>
    </w:rPr>
  </w:style>
  <w:style w:type="paragraph" w:styleId="CommentSubject">
    <w:name w:val="annotation subject"/>
    <w:basedOn w:val="CommentText"/>
    <w:next w:val="CommentText"/>
    <w:link w:val="CommentSubjectChar"/>
    <w:uiPriority w:val="99"/>
    <w:semiHidden/>
    <w:unhideWhenUsed/>
    <w:rsid w:val="002C7DDE"/>
    <w:rPr>
      <w:b/>
      <w:bCs/>
    </w:rPr>
  </w:style>
  <w:style w:type="character" w:customStyle="1" w:styleId="CommentSubjectChar">
    <w:name w:val="Comment Subject Char"/>
    <w:basedOn w:val="CommentTextChar"/>
    <w:link w:val="CommentSubject"/>
    <w:uiPriority w:val="99"/>
    <w:semiHidden/>
    <w:rsid w:val="002C7DDE"/>
    <w:rPr>
      <w:b/>
      <w:bCs/>
      <w:sz w:val="20"/>
      <w:szCs w:val="20"/>
    </w:rPr>
  </w:style>
  <w:style w:type="character" w:styleId="UnresolvedMention">
    <w:name w:val="Unresolved Mention"/>
    <w:basedOn w:val="DefaultParagraphFont"/>
    <w:uiPriority w:val="99"/>
    <w:semiHidden/>
    <w:unhideWhenUsed/>
    <w:rsid w:val="0036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0047">
      <w:bodyDiv w:val="1"/>
      <w:marLeft w:val="0"/>
      <w:marRight w:val="0"/>
      <w:marTop w:val="0"/>
      <w:marBottom w:val="0"/>
      <w:divBdr>
        <w:top w:val="none" w:sz="0" w:space="0" w:color="auto"/>
        <w:left w:val="none" w:sz="0" w:space="0" w:color="auto"/>
        <w:bottom w:val="none" w:sz="0" w:space="0" w:color="auto"/>
        <w:right w:val="none" w:sz="0" w:space="0" w:color="auto"/>
      </w:divBdr>
    </w:div>
    <w:div w:id="736364506">
      <w:bodyDiv w:val="1"/>
      <w:marLeft w:val="0"/>
      <w:marRight w:val="0"/>
      <w:marTop w:val="0"/>
      <w:marBottom w:val="0"/>
      <w:divBdr>
        <w:top w:val="none" w:sz="0" w:space="0" w:color="auto"/>
        <w:left w:val="none" w:sz="0" w:space="0" w:color="auto"/>
        <w:bottom w:val="none" w:sz="0" w:space="0" w:color="auto"/>
        <w:right w:val="none" w:sz="0" w:space="0" w:color="auto"/>
      </w:divBdr>
    </w:div>
    <w:div w:id="821001383">
      <w:bodyDiv w:val="1"/>
      <w:marLeft w:val="0"/>
      <w:marRight w:val="0"/>
      <w:marTop w:val="0"/>
      <w:marBottom w:val="0"/>
      <w:divBdr>
        <w:top w:val="none" w:sz="0" w:space="0" w:color="auto"/>
        <w:left w:val="none" w:sz="0" w:space="0" w:color="auto"/>
        <w:bottom w:val="none" w:sz="0" w:space="0" w:color="auto"/>
        <w:right w:val="none" w:sz="0" w:space="0" w:color="auto"/>
      </w:divBdr>
    </w:div>
    <w:div w:id="1233463324">
      <w:bodyDiv w:val="1"/>
      <w:marLeft w:val="0"/>
      <w:marRight w:val="0"/>
      <w:marTop w:val="0"/>
      <w:marBottom w:val="0"/>
      <w:divBdr>
        <w:top w:val="none" w:sz="0" w:space="0" w:color="auto"/>
        <w:left w:val="none" w:sz="0" w:space="0" w:color="auto"/>
        <w:bottom w:val="none" w:sz="0" w:space="0" w:color="auto"/>
        <w:right w:val="none" w:sz="0" w:space="0" w:color="auto"/>
      </w:divBdr>
    </w:div>
    <w:div w:id="1535190149">
      <w:bodyDiv w:val="1"/>
      <w:marLeft w:val="0"/>
      <w:marRight w:val="0"/>
      <w:marTop w:val="0"/>
      <w:marBottom w:val="0"/>
      <w:divBdr>
        <w:top w:val="none" w:sz="0" w:space="0" w:color="auto"/>
        <w:left w:val="none" w:sz="0" w:space="0" w:color="auto"/>
        <w:bottom w:val="none" w:sz="0" w:space="0" w:color="auto"/>
        <w:right w:val="none" w:sz="0" w:space="0" w:color="auto"/>
      </w:divBdr>
    </w:div>
    <w:div w:id="1906794421">
      <w:bodyDiv w:val="1"/>
      <w:marLeft w:val="0"/>
      <w:marRight w:val="0"/>
      <w:marTop w:val="0"/>
      <w:marBottom w:val="0"/>
      <w:divBdr>
        <w:top w:val="none" w:sz="0" w:space="0" w:color="auto"/>
        <w:left w:val="none" w:sz="0" w:space="0" w:color="auto"/>
        <w:bottom w:val="none" w:sz="0" w:space="0" w:color="auto"/>
        <w:right w:val="none" w:sz="0" w:space="0" w:color="auto"/>
      </w:divBdr>
    </w:div>
    <w:div w:id="204690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uomenuapsauga@kreda.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309593A40F57F45A4F491C11FBADCF0" ma:contentTypeVersion="20" ma:contentTypeDescription="Kurkite naują dokumentą." ma:contentTypeScope="" ma:versionID="213f3a842d47e72d3d7f81fcdd54a58f">
  <xsd:schema xmlns:xsd="http://www.w3.org/2001/XMLSchema" xmlns:xs="http://www.w3.org/2001/XMLSchema" xmlns:p="http://schemas.microsoft.com/office/2006/metadata/properties" xmlns:ns2="18f3fcb6-2f2f-43fd-8960-d4b78603227b" xmlns:ns3="98cc6ce2-b048-4d5b-bea0-185558ccea25" targetNamespace="http://schemas.microsoft.com/office/2006/metadata/properties" ma:root="true" ma:fieldsID="789e4d6b8719bd79dd5a327d3b5150b5" ns2:_="" ns3:_="">
    <xsd:import namespace="18f3fcb6-2f2f-43fd-8960-d4b78603227b"/>
    <xsd:import namespace="98cc6ce2-b048-4d5b-bea0-185558ccea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3fcb6-2f2f-43fd-8960-d4b786032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Vaizdų žymės" ma:readOnly="false" ma:fieldId="{5cf76f15-5ced-4ddc-b409-7134ff3c332f}" ma:taxonomyMulti="true" ma:sspId="df03fcd1-5fc2-42b7-81bd-8f58238be2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c6ce2-b048-4d5b-bea0-185558ccea2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2c61583-229b-409c-9b8d-091687cdd21e}" ma:internalName="TaxCatchAll" ma:showField="CatchAllData" ma:web="98cc6ce2-b048-4d5b-bea0-185558ccea2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cc6ce2-b048-4d5b-bea0-185558ccea25" xsi:nil="true"/>
    <lcf76f155ced4ddcb4097134ff3c332f xmlns="18f3fcb6-2f2f-43fd-8960-d4b78603227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51AD68EE3C5AA48B58B993B2034374B" ma:contentTypeVersion="4" ma:contentTypeDescription="Create a new document." ma:contentTypeScope="" ma:versionID="6f2e27f018f50176771022e5a927ea79">
  <xsd:schema xmlns:xsd="http://www.w3.org/2001/XMLSchema" xmlns:xs="http://www.w3.org/2001/XMLSchema" xmlns:p="http://schemas.microsoft.com/office/2006/metadata/properties" xmlns:ns2="c8475a8e-3764-4ee9-ad56-3dcb41ce3b57" xmlns:ns3="2e7d90a5-f579-4ff1-8b06-18303f21a167" targetNamespace="http://schemas.microsoft.com/office/2006/metadata/properties" ma:root="true" ma:fieldsID="984f43eb9b19adab3d88ed23581b2875" ns2:_="" ns3:_="">
    <xsd:import namespace="c8475a8e-3764-4ee9-ad56-3dcb41ce3b57"/>
    <xsd:import namespace="2e7d90a5-f579-4ff1-8b06-18303f21a1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75a8e-3764-4ee9-ad56-3dcb41ce3b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d90a5-f579-4ff1-8b06-18303f21a1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6ED12-5060-45F8-BE43-E479AB0DF491}">
  <ds:schemaRefs>
    <ds:schemaRef ds:uri="http://schemas.openxmlformats.org/officeDocument/2006/bibliography"/>
  </ds:schemaRefs>
</ds:datastoreItem>
</file>

<file path=customXml/itemProps2.xml><?xml version="1.0" encoding="utf-8"?>
<ds:datastoreItem xmlns:ds="http://schemas.openxmlformats.org/officeDocument/2006/customXml" ds:itemID="{11485910-E4A8-4241-84F1-5D84F4CEB1B1}">
  <ds:schemaRefs>
    <ds:schemaRef ds:uri="http://schemas.microsoft.com/sharepoint/v3/contenttype/forms"/>
  </ds:schemaRefs>
</ds:datastoreItem>
</file>

<file path=customXml/itemProps3.xml><?xml version="1.0" encoding="utf-8"?>
<ds:datastoreItem xmlns:ds="http://schemas.openxmlformats.org/officeDocument/2006/customXml" ds:itemID="{02C2237D-EC7F-4632-BFA1-B1F4F880684D}"/>
</file>

<file path=customXml/itemProps4.xml><?xml version="1.0" encoding="utf-8"?>
<ds:datastoreItem xmlns:ds="http://schemas.openxmlformats.org/officeDocument/2006/customXml" ds:itemID="{C63971A3-99F1-451F-84AD-838F9D343D72}">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8475a8e-3764-4ee9-ad56-3dcb41ce3b57"/>
    <ds:schemaRef ds:uri="http://purl.org/dc/elements/1.1/"/>
    <ds:schemaRef ds:uri="http://schemas.microsoft.com/office/2006/metadata/properties"/>
    <ds:schemaRef ds:uri="2e7d90a5-f579-4ff1-8b06-18303f21a167"/>
    <ds:schemaRef ds:uri="http://www.w3.org/XML/1998/namespace"/>
    <ds:schemaRef ds:uri="http://purl.org/dc/dcmitype/"/>
  </ds:schemaRefs>
</ds:datastoreItem>
</file>

<file path=customXml/itemProps5.xml><?xml version="1.0" encoding="utf-8"?>
<ds:datastoreItem xmlns:ds="http://schemas.openxmlformats.org/officeDocument/2006/customXml" ds:itemID="{D07116AE-A979-497A-8C38-96E43B7D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75a8e-3764-4ee9-ad56-3dcb41ce3b57"/>
    <ds:schemaRef ds:uri="2e7d90a5-f579-4ff1-8b06-18303f21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3078</Words>
  <Characters>1755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2023-04-05T12:18:00Z</dcterms:created>
  <dcterms:modified xsi:type="dcterms:W3CDTF">2023-04-05T12:18:00Z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0x010100051AD68EE3C5AA48B58B993B2034374B</vt:lpwstr>
  </property>
  <property fmtid="{D5CDD505-2E9C-101B-9397-08002B2CF9AE}" pid="3" name="Order">
    <vt:r8>20151800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c12719cb-98d7-4ec9-9717-83aa27a7c083</vt:lpwstr>
  </property>
</Properties>
</file>